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554B" w14:textId="0BFF46E0" w:rsidR="008D317D" w:rsidRDefault="008D317D" w:rsidP="004061C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Discussion Leader:</w:t>
      </w:r>
      <w:r>
        <w:rPr>
          <w:rFonts w:ascii="Arial" w:hAnsi="Arial" w:cs="Arial"/>
          <w:b/>
          <w:bCs/>
          <w:sz w:val="27"/>
          <w:szCs w:val="27"/>
        </w:rPr>
        <w:tab/>
        <w:t>Jerome Rock</w:t>
      </w:r>
      <w:r>
        <w:rPr>
          <w:rFonts w:ascii="Arial" w:hAnsi="Arial" w:cs="Arial"/>
          <w:b/>
          <w:bCs/>
          <w:sz w:val="27"/>
          <w:szCs w:val="27"/>
        </w:rPr>
        <w:tab/>
      </w:r>
    </w:p>
    <w:p w14:paraId="76441A73" w14:textId="172483C5" w:rsidR="008D317D" w:rsidRDefault="008D317D" w:rsidP="004061C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Scrivener:</w:t>
      </w:r>
      <w:r>
        <w:rPr>
          <w:rFonts w:ascii="Arial" w:hAnsi="Arial" w:cs="Arial"/>
          <w:b/>
          <w:bCs/>
          <w:sz w:val="27"/>
          <w:szCs w:val="27"/>
        </w:rPr>
        <w:tab/>
      </w:r>
    </w:p>
    <w:p w14:paraId="2736FB94" w14:textId="035E1D22" w:rsidR="008D317D" w:rsidRDefault="008D317D" w:rsidP="004061C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ab/>
      </w:r>
    </w:p>
    <w:p w14:paraId="5A837937" w14:textId="4D1371DF" w:rsidR="004061C3" w:rsidRDefault="004061C3" w:rsidP="004061C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Pre-mediation Work</w:t>
      </w:r>
    </w:p>
    <w:p w14:paraId="6FD1576A" w14:textId="77777777" w:rsidR="008D317D" w:rsidRDefault="008D317D" w:rsidP="004061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0CE1883" w14:textId="77777777" w:rsidR="004061C3" w:rsidRDefault="004061C3" w:rsidP="004061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D8F11C8" w14:textId="745B5759" w:rsidR="004061C3" w:rsidRDefault="004061C3" w:rsidP="00406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Conference calls with attorneys</w:t>
      </w:r>
    </w:p>
    <w:p w14:paraId="339EED28" w14:textId="35BF9FD5" w:rsidR="00032BB4" w:rsidRDefault="004061C3" w:rsidP="00032BB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Introduce </w:t>
      </w:r>
      <w:r w:rsidR="00032BB4">
        <w:rPr>
          <w:rFonts w:ascii="Arial" w:hAnsi="Arial" w:cs="Arial"/>
          <w:sz w:val="27"/>
          <w:szCs w:val="27"/>
        </w:rPr>
        <w:t xml:space="preserve">your suggestions </w:t>
      </w:r>
      <w:r>
        <w:rPr>
          <w:rFonts w:ascii="Arial" w:hAnsi="Arial" w:cs="Arial"/>
          <w:sz w:val="27"/>
          <w:szCs w:val="27"/>
        </w:rPr>
        <w:t>with the engagement letter/</w:t>
      </w:r>
      <w:r w:rsidR="00032BB4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agreement, lay it out for them in advance.</w:t>
      </w:r>
      <w:r w:rsidR="00032BB4">
        <w:rPr>
          <w:rFonts w:ascii="Arial" w:hAnsi="Arial" w:cs="Arial"/>
          <w:sz w:val="27"/>
          <w:szCs w:val="27"/>
        </w:rPr>
        <w:t xml:space="preserve"> Discuss options and refine the approach at the first conference.</w:t>
      </w:r>
      <w:r w:rsidR="00032BB4" w:rsidRPr="00032BB4">
        <w:rPr>
          <w:rFonts w:ascii="Arial" w:hAnsi="Arial" w:cs="Arial"/>
          <w:sz w:val="27"/>
          <w:szCs w:val="27"/>
        </w:rPr>
        <w:t xml:space="preserve"> </w:t>
      </w:r>
    </w:p>
    <w:p w14:paraId="2808CADD" w14:textId="529AA92A" w:rsidR="004061C3" w:rsidRPr="00032BB4" w:rsidRDefault="00032BB4" w:rsidP="00032BB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Similar to</w:t>
      </w:r>
      <w:proofErr w:type="gramEnd"/>
      <w:r>
        <w:rPr>
          <w:rFonts w:ascii="Arial" w:hAnsi="Arial" w:cs="Arial"/>
          <w:sz w:val="27"/>
          <w:szCs w:val="27"/>
        </w:rPr>
        <w:t xml:space="preserve"> a Preliminary Hearing in Arbitration; opportunity to include a “Scheduling Order” with time commitments.</w:t>
      </w:r>
    </w:p>
    <w:p w14:paraId="4A6C73AA" w14:textId="55B28DAA" w:rsidR="004061C3" w:rsidRPr="008D317D" w:rsidRDefault="004061C3" w:rsidP="004061C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Multiple conference calls possible, one early, one approaching Hearing</w:t>
      </w:r>
    </w:p>
    <w:p w14:paraId="149F4188" w14:textId="0B76DF6B" w:rsidR="008D317D" w:rsidRPr="00330C75" w:rsidRDefault="008D317D" w:rsidP="004061C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Focus the issues</w:t>
      </w:r>
      <w:r w:rsidR="00330C75">
        <w:rPr>
          <w:rFonts w:ascii="Arial" w:hAnsi="Arial" w:cs="Arial"/>
          <w:sz w:val="27"/>
          <w:szCs w:val="27"/>
        </w:rPr>
        <w:t>, what do the attorneys think is important.</w:t>
      </w:r>
    </w:p>
    <w:p w14:paraId="7E6AFB66" w14:textId="1EB5AFFC" w:rsidR="00330C75" w:rsidRPr="00330C75" w:rsidRDefault="00330C75" w:rsidP="004061C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Do they want you to </w:t>
      </w:r>
      <w:r w:rsidR="007F7135">
        <w:rPr>
          <w:rFonts w:ascii="Arial" w:hAnsi="Arial" w:cs="Arial"/>
          <w:sz w:val="27"/>
          <w:szCs w:val="27"/>
        </w:rPr>
        <w:t>be a Problem Solver, taking the initiative to prepare for Mediation?</w:t>
      </w:r>
    </w:p>
    <w:p w14:paraId="5088BA01" w14:textId="60497CE6" w:rsidR="00330C75" w:rsidRPr="00330C75" w:rsidRDefault="00330C75" w:rsidP="004061C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Make sure to identify the necessary/correct parties for the </w:t>
      </w:r>
      <w:proofErr w:type="gramStart"/>
      <w:r>
        <w:rPr>
          <w:rFonts w:ascii="Arial" w:hAnsi="Arial" w:cs="Arial"/>
          <w:sz w:val="27"/>
          <w:szCs w:val="27"/>
        </w:rPr>
        <w:t>Hearing</w:t>
      </w:r>
      <w:proofErr w:type="gramEnd"/>
    </w:p>
    <w:p w14:paraId="43068E54" w14:textId="5F825E02" w:rsidR="00330C75" w:rsidRPr="00330C75" w:rsidRDefault="00330C75" w:rsidP="004061C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Are there necessary conditions that need to be addressed or satisfied prior to the Hearing (facts, records, calculations, valuations)?</w:t>
      </w:r>
    </w:p>
    <w:p w14:paraId="4457456E" w14:textId="6B4D9CD0" w:rsidR="00330C75" w:rsidRPr="00590802" w:rsidRDefault="00330C75" w:rsidP="00330C7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Open Sans" w:hAnsi="Open Sans" w:cs="Open Sans"/>
          <w:color w:val="00305B"/>
        </w:rPr>
        <w:t>3-D Negotiation: Powerful Tools to Change the Game in Your Most Important Deals, James A. Lax and James Sebenius. Harvard Program on Negotiation, 2006.</w:t>
      </w:r>
    </w:p>
    <w:p w14:paraId="475093E0" w14:textId="237FB5DA" w:rsidR="00590802" w:rsidRPr="00590802" w:rsidRDefault="00590802" w:rsidP="004061C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Get agreement on Discovery, what can they agree upon to deliver, forthwith. FRCP Rule 26 standards</w:t>
      </w:r>
    </w:p>
    <w:p w14:paraId="2923EADC" w14:textId="453F9B3C" w:rsidR="00590802" w:rsidRDefault="00590802" w:rsidP="0059080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All documents submitted with </w:t>
      </w:r>
      <w:r w:rsidR="00032BB4">
        <w:rPr>
          <w:rFonts w:ascii="Arial" w:hAnsi="Arial" w:cs="Arial"/>
        </w:rPr>
        <w:t>Bates Numbering</w:t>
      </w:r>
    </w:p>
    <w:p w14:paraId="5DEC80DA" w14:textId="72AB1E1D" w:rsidR="00032BB4" w:rsidRDefault="00032BB4" w:rsidP="0059080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Protocol for Early Case Mediation</w:t>
      </w:r>
    </w:p>
    <w:p w14:paraId="285598C9" w14:textId="5458A18B" w:rsidR="00032BB4" w:rsidRDefault="00032BB4" w:rsidP="00032BB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Agreement on depositions, quantity, duration</w:t>
      </w:r>
    </w:p>
    <w:p w14:paraId="3EF92444" w14:textId="4D4BDE2C" w:rsidR="00032BB4" w:rsidRDefault="00032BB4" w:rsidP="00032BB4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Reconvene conference call upon completion of </w:t>
      </w:r>
      <w:r w:rsidR="0075221D">
        <w:rPr>
          <w:rFonts w:ascii="Arial" w:hAnsi="Arial" w:cs="Arial"/>
        </w:rPr>
        <w:t>depositions.</w:t>
      </w:r>
    </w:p>
    <w:p w14:paraId="5995DD6D" w14:textId="0066921C" w:rsidR="0075221D" w:rsidRDefault="0075221D" w:rsidP="0075221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Will a Jointly retained expert be of value?</w:t>
      </w:r>
    </w:p>
    <w:p w14:paraId="6926B5A9" w14:textId="54AD68E2" w:rsidR="0075221D" w:rsidRDefault="0075221D" w:rsidP="0075221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Jointly selected, agreed scope, for meditation purposes </w:t>
      </w:r>
      <w:proofErr w:type="gramStart"/>
      <w:r>
        <w:rPr>
          <w:rFonts w:ascii="Arial" w:hAnsi="Arial" w:cs="Arial"/>
        </w:rPr>
        <w:t>only</w:t>
      </w:r>
      <w:proofErr w:type="gramEnd"/>
    </w:p>
    <w:p w14:paraId="74AA2EB3" w14:textId="77777777" w:rsidR="004061C3" w:rsidRDefault="004061C3" w:rsidP="004061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73E34A8" w14:textId="2876FE6E" w:rsidR="004061C3" w:rsidRDefault="004061C3" w:rsidP="00406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Ex parte calls with attorneys</w:t>
      </w:r>
    </w:p>
    <w:p w14:paraId="3FCE76F3" w14:textId="615CDE4B" w:rsidR="004061C3" w:rsidRPr="00032BB4" w:rsidRDefault="004061C3" w:rsidP="004061C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Let them know this is the way you work, explain your reason</w:t>
      </w:r>
      <w:r w:rsidR="00032BB4">
        <w:rPr>
          <w:rFonts w:ascii="Arial" w:hAnsi="Arial" w:cs="Arial"/>
          <w:sz w:val="27"/>
          <w:szCs w:val="27"/>
        </w:rPr>
        <w:t xml:space="preserve">ing, this is not Arbitration, and exparte communications </w:t>
      </w:r>
      <w:r w:rsidR="005E0DF2">
        <w:rPr>
          <w:rFonts w:ascii="Arial" w:hAnsi="Arial" w:cs="Arial"/>
          <w:sz w:val="27"/>
          <w:szCs w:val="27"/>
        </w:rPr>
        <w:t>are expected in Mediation.</w:t>
      </w:r>
    </w:p>
    <w:p w14:paraId="63959926" w14:textId="01A6326C" w:rsidR="00032BB4" w:rsidRPr="005E0DF2" w:rsidRDefault="00032BB4" w:rsidP="004061C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Encourage ex parte at any </w:t>
      </w:r>
      <w:proofErr w:type="gramStart"/>
      <w:r>
        <w:rPr>
          <w:rFonts w:ascii="Arial" w:hAnsi="Arial" w:cs="Arial"/>
          <w:sz w:val="27"/>
          <w:szCs w:val="27"/>
        </w:rPr>
        <w:t>time</w:t>
      </w:r>
      <w:proofErr w:type="gramEnd"/>
    </w:p>
    <w:p w14:paraId="29F98771" w14:textId="52044977" w:rsidR="005E0DF2" w:rsidRDefault="005E0DF2" w:rsidP="004061C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You can be candid with attorneys, they can be candid with </w:t>
      </w:r>
      <w:proofErr w:type="gramStart"/>
      <w:r>
        <w:rPr>
          <w:rFonts w:ascii="Arial" w:hAnsi="Arial" w:cs="Arial"/>
          <w:sz w:val="27"/>
          <w:szCs w:val="27"/>
        </w:rPr>
        <w:t>you</w:t>
      </w:r>
      <w:proofErr w:type="gramEnd"/>
    </w:p>
    <w:p w14:paraId="6EB60DBC" w14:textId="77777777" w:rsidR="004061C3" w:rsidRDefault="004061C3" w:rsidP="004061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939CDBF" w14:textId="707FC59E" w:rsidR="004061C3" w:rsidRDefault="004061C3" w:rsidP="005908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Pre-meetings with parties</w:t>
      </w:r>
    </w:p>
    <w:p w14:paraId="3F2DA653" w14:textId="74089E95" w:rsidR="00590802" w:rsidRPr="008D317D" w:rsidRDefault="00590802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Valuable, your introduction to the parties.</w:t>
      </w:r>
      <w:r w:rsidR="005E0DF2">
        <w:rPr>
          <w:rFonts w:ascii="Arial" w:hAnsi="Arial" w:cs="Arial"/>
          <w:sz w:val="27"/>
          <w:szCs w:val="27"/>
        </w:rPr>
        <w:t xml:space="preserve"> Explain the process</w:t>
      </w:r>
      <w:r w:rsidR="00330C75">
        <w:rPr>
          <w:rFonts w:ascii="Arial" w:hAnsi="Arial" w:cs="Arial"/>
          <w:sz w:val="27"/>
          <w:szCs w:val="27"/>
        </w:rPr>
        <w:t>, the structure of Mediation</w:t>
      </w:r>
      <w:r w:rsidR="005E0DF2">
        <w:rPr>
          <w:rFonts w:ascii="Arial" w:hAnsi="Arial" w:cs="Arial"/>
          <w:sz w:val="27"/>
          <w:szCs w:val="27"/>
        </w:rPr>
        <w:t xml:space="preserve">. </w:t>
      </w:r>
      <w:r>
        <w:rPr>
          <w:rFonts w:ascii="Arial" w:hAnsi="Arial" w:cs="Arial"/>
          <w:sz w:val="27"/>
          <w:szCs w:val="27"/>
        </w:rPr>
        <w:t xml:space="preserve"> Trust building.</w:t>
      </w:r>
    </w:p>
    <w:p w14:paraId="56C2E181" w14:textId="1E16642C" w:rsidR="008D317D" w:rsidRPr="008D317D" w:rsidRDefault="008D317D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lastRenderedPageBreak/>
        <w:t xml:space="preserve">Size up the principals.  How long will you be able to keep the parties in Joint Session?  </w:t>
      </w:r>
    </w:p>
    <w:p w14:paraId="1F6497D2" w14:textId="58087023" w:rsidR="008D317D" w:rsidRPr="00590802" w:rsidRDefault="008D317D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Saves time during the Hearing, avoid the frustration of being in a conference room waiting for the Mediator to discuss preliminaries with the other side.</w:t>
      </w:r>
    </w:p>
    <w:p w14:paraId="088677DD" w14:textId="22730F89" w:rsidR="00590802" w:rsidRPr="00590802" w:rsidRDefault="005E0DF2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  <w:sz w:val="27"/>
          <w:szCs w:val="27"/>
        </w:rPr>
        <w:t xml:space="preserve">Prepare for the </w:t>
      </w:r>
      <w:r w:rsidR="00590802">
        <w:rPr>
          <w:rFonts w:ascii="Arial" w:hAnsi="Arial" w:cs="Arial"/>
          <w:sz w:val="27"/>
          <w:szCs w:val="27"/>
        </w:rPr>
        <w:t>Video conference</w:t>
      </w:r>
      <w:r>
        <w:rPr>
          <w:rFonts w:ascii="Arial" w:hAnsi="Arial" w:cs="Arial"/>
          <w:sz w:val="27"/>
          <w:szCs w:val="27"/>
        </w:rPr>
        <w:t>,</w:t>
      </w:r>
      <w:proofErr w:type="gramEnd"/>
      <w:r>
        <w:rPr>
          <w:rFonts w:ascii="Arial" w:hAnsi="Arial" w:cs="Arial"/>
          <w:sz w:val="27"/>
          <w:szCs w:val="27"/>
        </w:rPr>
        <w:t xml:space="preserve"> don’t let it fail technically.</w:t>
      </w:r>
      <w:r w:rsidR="00590802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Make suggestions on changes for the Hearing.</w:t>
      </w:r>
    </w:p>
    <w:p w14:paraId="1929B7E0" w14:textId="20EA7885" w:rsidR="00590802" w:rsidRDefault="005E0DF2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Sometimes lawyers are protective, </w:t>
      </w:r>
      <w:r w:rsidR="00590802">
        <w:rPr>
          <w:rFonts w:ascii="Arial" w:hAnsi="Arial" w:cs="Arial"/>
          <w:sz w:val="27"/>
          <w:szCs w:val="27"/>
        </w:rPr>
        <w:t>not always possible</w:t>
      </w:r>
      <w:r>
        <w:rPr>
          <w:rFonts w:ascii="Arial" w:hAnsi="Arial" w:cs="Arial"/>
          <w:sz w:val="27"/>
          <w:szCs w:val="27"/>
        </w:rPr>
        <w:t>. You’re going to have a challenge at the Hearing.</w:t>
      </w:r>
    </w:p>
    <w:p w14:paraId="1996FA52" w14:textId="77777777" w:rsidR="004061C3" w:rsidRDefault="004061C3" w:rsidP="004061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00DDEC6" w14:textId="64DFF9FF" w:rsidR="004061C3" w:rsidRDefault="004061C3" w:rsidP="005908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Written submissions or not?</w:t>
      </w:r>
    </w:p>
    <w:p w14:paraId="194E1DF5" w14:textId="3FF25B54" w:rsidR="00590802" w:rsidRPr="00590802" w:rsidRDefault="00590802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Options aplenty</w:t>
      </w:r>
    </w:p>
    <w:p w14:paraId="417921D1" w14:textId="7E012E02" w:rsidR="005E0DF2" w:rsidRPr="005E0DF2" w:rsidRDefault="005E0DF2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Agenda Format</w:t>
      </w:r>
    </w:p>
    <w:p w14:paraId="41007CC6" w14:textId="6FF2677D" w:rsidR="00590802" w:rsidRPr="00590802" w:rsidRDefault="00590802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List of issues</w:t>
      </w:r>
      <w:r w:rsidR="005E0DF2">
        <w:rPr>
          <w:rFonts w:ascii="Arial" w:hAnsi="Arial" w:cs="Arial"/>
          <w:sz w:val="27"/>
          <w:szCs w:val="27"/>
        </w:rPr>
        <w:t xml:space="preserve"> only; fact and legal.</w:t>
      </w:r>
    </w:p>
    <w:p w14:paraId="4435C9A9" w14:textId="2B93C47F" w:rsidR="00590802" w:rsidRPr="00590802" w:rsidRDefault="00590802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Spreadsheet with issues and numbers</w:t>
      </w:r>
    </w:p>
    <w:p w14:paraId="3BBACB6F" w14:textId="14F3A222" w:rsidR="00590802" w:rsidRDefault="00590802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When the Mediator wants/needs one party to listen up</w:t>
      </w:r>
    </w:p>
    <w:p w14:paraId="302C5A6A" w14:textId="4827FB35" w:rsidR="005E0DF2" w:rsidRDefault="005E0DF2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When counsel needs to prepare for their client’s benefit</w:t>
      </w:r>
    </w:p>
    <w:p w14:paraId="5C484974" w14:textId="29273751" w:rsidR="008D317D" w:rsidRDefault="008D317D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</w:p>
    <w:p w14:paraId="3F283A9B" w14:textId="77777777" w:rsidR="004061C3" w:rsidRDefault="004061C3" w:rsidP="004061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55D1CA3" w14:textId="00FEF078" w:rsidR="004061C3" w:rsidRDefault="004061C3" w:rsidP="005908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Educating parties and attorneys to get the most out of </w:t>
      </w:r>
      <w:proofErr w:type="gramStart"/>
      <w:r>
        <w:rPr>
          <w:rFonts w:ascii="Arial" w:hAnsi="Arial" w:cs="Arial"/>
          <w:sz w:val="27"/>
          <w:szCs w:val="27"/>
        </w:rPr>
        <w:t>mediation</w:t>
      </w:r>
      <w:proofErr w:type="gramEnd"/>
    </w:p>
    <w:p w14:paraId="48585D45" w14:textId="145B9CAF" w:rsidR="00590802" w:rsidRPr="00590802" w:rsidRDefault="00590802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Not all parties</w:t>
      </w:r>
      <w:r w:rsidR="005E0DF2">
        <w:rPr>
          <w:rFonts w:ascii="Arial" w:hAnsi="Arial" w:cs="Arial"/>
          <w:sz w:val="27"/>
          <w:szCs w:val="27"/>
        </w:rPr>
        <w:t>/attorneys</w:t>
      </w:r>
      <w:r>
        <w:rPr>
          <w:rFonts w:ascii="Arial" w:hAnsi="Arial" w:cs="Arial"/>
          <w:sz w:val="27"/>
          <w:szCs w:val="27"/>
        </w:rPr>
        <w:t xml:space="preserve"> have the same understanding</w:t>
      </w:r>
      <w:r w:rsidR="005E0DF2">
        <w:rPr>
          <w:rFonts w:ascii="Arial" w:hAnsi="Arial" w:cs="Arial"/>
          <w:sz w:val="27"/>
          <w:szCs w:val="27"/>
        </w:rPr>
        <w:t xml:space="preserve"> of the process or the same experience</w:t>
      </w:r>
      <w:r>
        <w:rPr>
          <w:rFonts w:ascii="Arial" w:hAnsi="Arial" w:cs="Arial"/>
          <w:sz w:val="27"/>
          <w:szCs w:val="27"/>
        </w:rPr>
        <w:t>.</w:t>
      </w:r>
    </w:p>
    <w:p w14:paraId="339D958D" w14:textId="79526D9F" w:rsidR="00590802" w:rsidRDefault="00590802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Don’t overlook the importance of transaction costs, tell them the topic will come up, be prepared with an answer.  BATNA exercise submitted in </w:t>
      </w:r>
      <w:proofErr w:type="gramStart"/>
      <w:r>
        <w:rPr>
          <w:rFonts w:ascii="Arial" w:hAnsi="Arial" w:cs="Arial"/>
        </w:rPr>
        <w:t>advance</w:t>
      </w:r>
      <w:proofErr w:type="gramEnd"/>
    </w:p>
    <w:p w14:paraId="5A4C5D22" w14:textId="6C7E7EC0" w:rsidR="00590802" w:rsidRDefault="002A2A81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Expanding the Boundaries of the Mediation</w:t>
      </w:r>
    </w:p>
    <w:p w14:paraId="0E135923" w14:textId="67CB941A" w:rsidR="00D47C86" w:rsidRDefault="00D47C86" w:rsidP="0059080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Establish the expectation that the case can settle.</w:t>
      </w:r>
    </w:p>
    <w:p w14:paraId="3F4C5453" w14:textId="2352E03A" w:rsidR="002A2A81" w:rsidRDefault="002A2A81" w:rsidP="002A2A8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Continuing business relations</w:t>
      </w:r>
    </w:p>
    <w:p w14:paraId="2DD176C3" w14:textId="2E4EF6A2" w:rsidR="002A2A81" w:rsidRDefault="002A2A81" w:rsidP="002A2A8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Non competition</w:t>
      </w:r>
      <w:proofErr w:type="spellEnd"/>
      <w:proofErr w:type="gramEnd"/>
      <w:r>
        <w:rPr>
          <w:rFonts w:ascii="Arial" w:hAnsi="Arial" w:cs="Arial"/>
        </w:rPr>
        <w:t xml:space="preserve"> agreements going forward</w:t>
      </w:r>
    </w:p>
    <w:p w14:paraId="270D7702" w14:textId="5610D0A4" w:rsidR="002A2A81" w:rsidRDefault="002A2A81" w:rsidP="002A2A8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Special Factors,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adverse publicity</w:t>
      </w:r>
      <w:r w:rsidR="00D47C86">
        <w:rPr>
          <w:rFonts w:ascii="Arial" w:hAnsi="Arial" w:cs="Arial"/>
        </w:rPr>
        <w:t>, confidentiality</w:t>
      </w:r>
    </w:p>
    <w:p w14:paraId="31C96D81" w14:textId="0E9EF2BA" w:rsidR="00D47C86" w:rsidRDefault="00D47C86" w:rsidP="002A2A8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Day in court catharsis</w:t>
      </w:r>
    </w:p>
    <w:p w14:paraId="615BC3CA" w14:textId="4BC5B1C1" w:rsidR="00D47C86" w:rsidRDefault="00D47C86" w:rsidP="002A2A8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Future performance, using the Mediator as the Standing Neutral to monitor future performance.</w:t>
      </w:r>
    </w:p>
    <w:p w14:paraId="602041E6" w14:textId="77777777" w:rsidR="004061C3" w:rsidRDefault="004061C3" w:rsidP="004061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08D0698" w14:textId="77777777" w:rsidR="004061C3" w:rsidRDefault="004061C3" w:rsidP="004061C3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f.   Pre-mediation homework (</w:t>
      </w:r>
      <w:proofErr w:type="gramStart"/>
      <w:r>
        <w:rPr>
          <w:rFonts w:ascii="Arial" w:hAnsi="Arial" w:cs="Arial"/>
          <w:sz w:val="27"/>
          <w:szCs w:val="27"/>
        </w:rPr>
        <w:t>e.g.</w:t>
      </w:r>
      <w:proofErr w:type="gramEnd"/>
      <w:r>
        <w:rPr>
          <w:rFonts w:ascii="Arial" w:hAnsi="Arial" w:cs="Arial"/>
          <w:sz w:val="27"/>
          <w:szCs w:val="27"/>
        </w:rPr>
        <w:t xml:space="preserve"> discovery) and planting seeds (e.g. do a cost analysis for litigation)</w:t>
      </w:r>
    </w:p>
    <w:p w14:paraId="2CEFD213" w14:textId="476E2467" w:rsidR="004061C3" w:rsidRDefault="004061C3" w:rsidP="004061C3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14:paraId="7F418E09" w14:textId="77777777" w:rsidR="004061C3" w:rsidRDefault="004061C3" w:rsidP="004061C3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Planting Seeds.  </w:t>
      </w:r>
    </w:p>
    <w:p w14:paraId="6B6965D1" w14:textId="5B857A47" w:rsidR="004061C3" w:rsidRDefault="004061C3" w:rsidP="004061C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Definition, what’s the objective</w:t>
      </w:r>
      <w:r w:rsidR="008D317D">
        <w:rPr>
          <w:rFonts w:ascii="Arial" w:hAnsi="Arial" w:cs="Arial"/>
          <w:sz w:val="27"/>
          <w:szCs w:val="27"/>
        </w:rPr>
        <w:t xml:space="preserve"> -Expand the Boundaries of the Mediation</w:t>
      </w:r>
    </w:p>
    <w:p w14:paraId="4FA061CC" w14:textId="77777777" w:rsidR="004061C3" w:rsidRDefault="004061C3" w:rsidP="004061C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7"/>
          <w:szCs w:val="27"/>
        </w:rPr>
      </w:pPr>
    </w:p>
    <w:p w14:paraId="25FCB852" w14:textId="0DF7938A" w:rsidR="004061C3" w:rsidRDefault="004061C3" w:rsidP="004061C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Combine issues (price relief, duration of contract, other open issues, </w:t>
      </w:r>
      <w:r w:rsidR="005E0DF2">
        <w:rPr>
          <w:rFonts w:ascii="Arial" w:hAnsi="Arial" w:cs="Arial"/>
          <w:sz w:val="27"/>
          <w:szCs w:val="27"/>
        </w:rPr>
        <w:t xml:space="preserve">future contracts, </w:t>
      </w:r>
      <w:r>
        <w:rPr>
          <w:rFonts w:ascii="Arial" w:hAnsi="Arial" w:cs="Arial"/>
          <w:sz w:val="27"/>
          <w:szCs w:val="27"/>
        </w:rPr>
        <w:t>disputes)</w:t>
      </w:r>
      <w:r w:rsidR="007B4A8D">
        <w:rPr>
          <w:rFonts w:ascii="Arial" w:hAnsi="Arial" w:cs="Arial"/>
          <w:sz w:val="27"/>
          <w:szCs w:val="27"/>
        </w:rPr>
        <w:t xml:space="preserve">.  These ideas need to be discussed with others, well in advance of the Hearing, </w:t>
      </w:r>
      <w:r w:rsidR="007B4A8D">
        <w:rPr>
          <w:rFonts w:ascii="Arial" w:hAnsi="Arial" w:cs="Arial"/>
          <w:sz w:val="27"/>
          <w:szCs w:val="27"/>
        </w:rPr>
        <w:t>especially when dealing with companies that have divisions or subsidiaries</w:t>
      </w:r>
      <w:r w:rsidR="007B4A8D">
        <w:rPr>
          <w:rFonts w:ascii="Arial" w:hAnsi="Arial" w:cs="Arial"/>
          <w:sz w:val="27"/>
          <w:szCs w:val="27"/>
        </w:rPr>
        <w:t>. You will be raising topics that are new to them.</w:t>
      </w:r>
      <w:r w:rsidR="008137F6">
        <w:rPr>
          <w:rFonts w:ascii="Arial" w:hAnsi="Arial" w:cs="Arial"/>
          <w:sz w:val="27"/>
          <w:szCs w:val="27"/>
        </w:rPr>
        <w:t xml:space="preserve">  </w:t>
      </w:r>
    </w:p>
    <w:p w14:paraId="5A6D274F" w14:textId="77777777" w:rsidR="004061C3" w:rsidRDefault="004061C3" w:rsidP="004061C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7"/>
          <w:szCs w:val="27"/>
        </w:rPr>
      </w:pPr>
    </w:p>
    <w:p w14:paraId="0F16BBC7" w14:textId="6471D261" w:rsidR="007B4A8D" w:rsidRDefault="007B4A8D" w:rsidP="004061C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Is there something other than money? </w:t>
      </w:r>
    </w:p>
    <w:p w14:paraId="726A36E5" w14:textId="77777777" w:rsidR="007B4A8D" w:rsidRDefault="007B4A8D" w:rsidP="004061C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7"/>
          <w:szCs w:val="27"/>
        </w:rPr>
      </w:pPr>
    </w:p>
    <w:p w14:paraId="2BD016C1" w14:textId="762E89D2" w:rsidR="004061C3" w:rsidRDefault="004061C3" w:rsidP="004061C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BATNA exercise and worksheet</w:t>
      </w:r>
      <w:r w:rsidR="007B4A8D">
        <w:rPr>
          <w:rFonts w:ascii="Arial" w:hAnsi="Arial" w:cs="Arial"/>
          <w:sz w:val="27"/>
          <w:szCs w:val="27"/>
        </w:rPr>
        <w:t xml:space="preserve">, bring it up now, prepare, it will be part of the </w:t>
      </w:r>
      <w:proofErr w:type="gramStart"/>
      <w:r w:rsidR="007B4A8D">
        <w:rPr>
          <w:rFonts w:ascii="Arial" w:hAnsi="Arial" w:cs="Arial"/>
          <w:sz w:val="27"/>
          <w:szCs w:val="27"/>
        </w:rPr>
        <w:t>Hearing</w:t>
      </w:r>
      <w:proofErr w:type="gramEnd"/>
    </w:p>
    <w:p w14:paraId="5FAF2F23" w14:textId="77777777" w:rsidR="007B4A8D" w:rsidRDefault="007B4A8D" w:rsidP="004061C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7"/>
          <w:szCs w:val="27"/>
        </w:rPr>
      </w:pPr>
    </w:p>
    <w:p w14:paraId="51025BEA" w14:textId="718A431D" w:rsidR="004061C3" w:rsidRDefault="004061C3" w:rsidP="004061C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Some examples</w:t>
      </w:r>
      <w:r w:rsidR="007B4A8D">
        <w:rPr>
          <w:rFonts w:ascii="Arial" w:hAnsi="Arial" w:cs="Arial"/>
          <w:sz w:val="27"/>
          <w:szCs w:val="27"/>
        </w:rPr>
        <w:t xml:space="preserve"> of seeds planted resulting in</w:t>
      </w:r>
    </w:p>
    <w:p w14:paraId="0293D117" w14:textId="79E1E99B" w:rsidR="004061C3" w:rsidRDefault="004061C3" w:rsidP="004061C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>Auto suppliers</w:t>
      </w:r>
    </w:p>
    <w:p w14:paraId="2C10A1E8" w14:textId="4C5580E6" w:rsidR="004061C3" w:rsidRDefault="004061C3" w:rsidP="004061C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>Real estate developers</w:t>
      </w:r>
    </w:p>
    <w:p w14:paraId="125825D2" w14:textId="5AAFA0E2" w:rsidR="004061C3" w:rsidRDefault="004061C3" w:rsidP="004061C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</w:p>
    <w:p w14:paraId="3B108349" w14:textId="77777777" w:rsidR="00B85EA7" w:rsidRDefault="00B85EA7" w:rsidP="004061C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7"/>
          <w:szCs w:val="27"/>
        </w:rPr>
      </w:pPr>
    </w:p>
    <w:p w14:paraId="4A1804B2" w14:textId="77777777" w:rsidR="00B85EA7" w:rsidRDefault="00B85EA7" w:rsidP="004061C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7"/>
          <w:szCs w:val="27"/>
        </w:rPr>
      </w:pPr>
    </w:p>
    <w:p w14:paraId="157380BF" w14:textId="77777777" w:rsidR="00B85EA7" w:rsidRDefault="004061C3" w:rsidP="00B85EA7">
      <w:r>
        <w:rPr>
          <w:rFonts w:ascii="Arial" w:hAnsi="Arial" w:cs="Arial"/>
          <w:sz w:val="27"/>
          <w:szCs w:val="27"/>
        </w:rPr>
        <w:tab/>
      </w:r>
      <w:hyperlink r:id="rId6" w:history="1">
        <w:r w:rsidR="00B85EA7">
          <w:rPr>
            <w:rStyle w:val="Hyperlink"/>
            <w:color w:val="0000FF"/>
          </w:rPr>
          <w:t>ADR SPOT</w:t>
        </w:r>
        <w:r w:rsidR="00B85EA7">
          <w:rPr>
            <w:rStyle w:val="Hyperlink"/>
            <w:color w:val="0000FF"/>
          </w:rPr>
          <w:t>LIGHT: Improving outcomes in mediation with use of in person pre-hearing conferences in Business Court cases &gt; Oakland County Legal News</w:t>
        </w:r>
      </w:hyperlink>
    </w:p>
    <w:p w14:paraId="0B1ECFB8" w14:textId="0D43F62A" w:rsidR="00B85EA7" w:rsidRDefault="00B85EA7" w:rsidP="00B85EA7"/>
    <w:p w14:paraId="754A9724" w14:textId="38137F64" w:rsidR="004061C3" w:rsidRDefault="004061C3" w:rsidP="004061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EB45960" w14:textId="77777777" w:rsidR="00990830" w:rsidRDefault="00990830"/>
    <w:sectPr w:rsidR="0099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210CA"/>
    <w:multiLevelType w:val="hybridMultilevel"/>
    <w:tmpl w:val="FB5E0DB0"/>
    <w:lvl w:ilvl="0" w:tplc="7802456C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C3"/>
    <w:rsid w:val="00032BB4"/>
    <w:rsid w:val="002A2A81"/>
    <w:rsid w:val="00330C75"/>
    <w:rsid w:val="004061C3"/>
    <w:rsid w:val="00590802"/>
    <w:rsid w:val="005E0DF2"/>
    <w:rsid w:val="0075221D"/>
    <w:rsid w:val="007B4A8D"/>
    <w:rsid w:val="007F7135"/>
    <w:rsid w:val="008137F6"/>
    <w:rsid w:val="008D317D"/>
    <w:rsid w:val="00990830"/>
    <w:rsid w:val="009D7C96"/>
    <w:rsid w:val="00B85EA7"/>
    <w:rsid w:val="00D4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5B01"/>
  <w15:chartTrackingRefBased/>
  <w15:docId w15:val="{182CA1EB-7C12-4B8B-8908-F99A4602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1C3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85E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news.com/oakland/14272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BDBC-678D-4D8D-B96F-D7C5D5BC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Rock</dc:creator>
  <cp:keywords/>
  <dc:description/>
  <cp:lastModifiedBy>Jerome Rock</cp:lastModifiedBy>
  <cp:revision>1</cp:revision>
  <dcterms:created xsi:type="dcterms:W3CDTF">2023-07-10T20:14:00Z</dcterms:created>
  <dcterms:modified xsi:type="dcterms:W3CDTF">2023-07-11T15:22:00Z</dcterms:modified>
</cp:coreProperties>
</file>